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EBA17A" w14:textId="75A0F783" w:rsidR="00A50127" w:rsidRPr="00FC2F40" w:rsidRDefault="00A50127" w:rsidP="005B2FE0">
      <w:pPr>
        <w:rPr>
          <w:rFonts w:ascii="Times New Roman" w:eastAsia="Times New Roman" w:hAnsi="Times New Roman" w:cs="Times New Roman"/>
          <w:b/>
          <w:bCs/>
          <w:sz w:val="28"/>
          <w:szCs w:val="28"/>
          <w:lang w:eastAsia="it-IT"/>
        </w:rPr>
      </w:pPr>
      <w:r w:rsidRPr="00FC2F40">
        <w:rPr>
          <w:rFonts w:ascii="Times New Roman" w:eastAsia="Times New Roman" w:hAnsi="Times New Roman" w:cs="Times New Roman"/>
          <w:b/>
          <w:bCs/>
          <w:sz w:val="28"/>
          <w:szCs w:val="28"/>
          <w:lang w:eastAsia="it-IT"/>
        </w:rPr>
        <w:tab/>
      </w:r>
      <w:r w:rsidRPr="00FC2F40">
        <w:rPr>
          <w:rFonts w:ascii="Times New Roman" w:eastAsia="Times New Roman" w:hAnsi="Times New Roman" w:cs="Times New Roman"/>
          <w:b/>
          <w:bCs/>
          <w:sz w:val="28"/>
          <w:szCs w:val="28"/>
          <w:lang w:eastAsia="it-IT"/>
        </w:rPr>
        <w:tab/>
      </w:r>
      <w:r w:rsidRPr="00FC2F40">
        <w:rPr>
          <w:rFonts w:ascii="Times New Roman" w:eastAsia="Times New Roman" w:hAnsi="Times New Roman" w:cs="Times New Roman"/>
          <w:b/>
          <w:bCs/>
          <w:sz w:val="28"/>
          <w:szCs w:val="28"/>
          <w:lang w:eastAsia="it-IT"/>
        </w:rPr>
        <w:tab/>
      </w:r>
      <w:r w:rsidRPr="00FC2F40">
        <w:rPr>
          <w:rFonts w:ascii="Times New Roman" w:eastAsia="Times New Roman" w:hAnsi="Times New Roman" w:cs="Times New Roman"/>
          <w:b/>
          <w:bCs/>
          <w:sz w:val="28"/>
          <w:szCs w:val="28"/>
          <w:lang w:eastAsia="it-IT"/>
        </w:rPr>
        <w:tab/>
        <w:t xml:space="preserve">COMUNICATO STAMPA </w:t>
      </w:r>
    </w:p>
    <w:p w14:paraId="220DA7EC" w14:textId="5F2AE2D8" w:rsidR="00A50127" w:rsidRPr="00FC2F40" w:rsidRDefault="00A50127" w:rsidP="005B2FE0">
      <w:pPr>
        <w:rPr>
          <w:rFonts w:ascii="Times New Roman" w:eastAsia="Times New Roman" w:hAnsi="Times New Roman" w:cs="Times New Roman"/>
          <w:b/>
          <w:bCs/>
          <w:sz w:val="28"/>
          <w:szCs w:val="28"/>
          <w:lang w:eastAsia="it-IT"/>
        </w:rPr>
      </w:pPr>
      <w:r w:rsidRPr="00FC2F40">
        <w:rPr>
          <w:rFonts w:ascii="Times New Roman" w:eastAsia="Times New Roman" w:hAnsi="Times New Roman" w:cs="Times New Roman"/>
          <w:b/>
          <w:bCs/>
          <w:sz w:val="28"/>
          <w:szCs w:val="28"/>
          <w:lang w:eastAsia="it-IT"/>
        </w:rPr>
        <w:t>U</w:t>
      </w:r>
      <w:r w:rsidR="00FC2F40" w:rsidRPr="00FC2F40">
        <w:rPr>
          <w:rFonts w:ascii="Times New Roman" w:eastAsia="Times New Roman" w:hAnsi="Times New Roman" w:cs="Times New Roman"/>
          <w:b/>
          <w:bCs/>
          <w:sz w:val="28"/>
          <w:szCs w:val="28"/>
          <w:lang w:eastAsia="it-IT"/>
        </w:rPr>
        <w:t>sura</w:t>
      </w:r>
      <w:r w:rsidRPr="00FC2F40">
        <w:rPr>
          <w:rFonts w:ascii="Times New Roman" w:eastAsia="Times New Roman" w:hAnsi="Times New Roman" w:cs="Times New Roman"/>
          <w:b/>
          <w:bCs/>
          <w:sz w:val="28"/>
          <w:szCs w:val="28"/>
          <w:lang w:eastAsia="it-IT"/>
        </w:rPr>
        <w:t xml:space="preserve"> B</w:t>
      </w:r>
      <w:r w:rsidR="00FC2F40" w:rsidRPr="00FC2F40">
        <w:rPr>
          <w:rFonts w:ascii="Times New Roman" w:eastAsia="Times New Roman" w:hAnsi="Times New Roman" w:cs="Times New Roman"/>
          <w:b/>
          <w:bCs/>
          <w:sz w:val="28"/>
          <w:szCs w:val="28"/>
          <w:lang w:eastAsia="it-IT"/>
        </w:rPr>
        <w:t>ancaria</w:t>
      </w:r>
      <w:r w:rsidRPr="00FC2F40">
        <w:rPr>
          <w:rFonts w:ascii="Times New Roman" w:eastAsia="Times New Roman" w:hAnsi="Times New Roman" w:cs="Times New Roman"/>
          <w:b/>
          <w:bCs/>
          <w:sz w:val="28"/>
          <w:szCs w:val="28"/>
          <w:lang w:eastAsia="it-IT"/>
        </w:rPr>
        <w:t xml:space="preserve">, </w:t>
      </w:r>
      <w:r w:rsidR="00FC2F40" w:rsidRPr="00FC2F40">
        <w:rPr>
          <w:rFonts w:ascii="Times New Roman" w:eastAsia="Times New Roman" w:hAnsi="Times New Roman" w:cs="Times New Roman"/>
          <w:b/>
          <w:bCs/>
          <w:sz w:val="28"/>
          <w:szCs w:val="28"/>
          <w:lang w:eastAsia="it-IT"/>
        </w:rPr>
        <w:t>le Circolari della Banca D’Italia non sono conformi alla Legge.</w:t>
      </w:r>
    </w:p>
    <w:p w14:paraId="472031B3" w14:textId="77777777" w:rsidR="00FC2F40" w:rsidRPr="00FC2F40" w:rsidRDefault="00FC2F40" w:rsidP="005B2FE0">
      <w:pPr>
        <w:rPr>
          <w:rFonts w:ascii="Times New Roman" w:eastAsia="Times New Roman" w:hAnsi="Times New Roman" w:cs="Times New Roman"/>
          <w:lang w:eastAsia="it-IT"/>
        </w:rPr>
      </w:pPr>
    </w:p>
    <w:p w14:paraId="332CF1E9" w14:textId="347DC62A" w:rsidR="00FC2F40" w:rsidRPr="00FC2F40" w:rsidRDefault="00FC2F40" w:rsidP="005B2FE0">
      <w:pPr>
        <w:rPr>
          <w:rFonts w:ascii="Times New Roman" w:eastAsia="Times New Roman" w:hAnsi="Times New Roman" w:cs="Times New Roman"/>
          <w:lang w:eastAsia="it-IT"/>
        </w:rPr>
      </w:pPr>
      <w:r w:rsidRPr="00133D82">
        <w:rPr>
          <w:rFonts w:ascii="Times New Roman" w:eastAsia="Times New Roman" w:hAnsi="Times New Roman" w:cs="Times New Roman"/>
          <w:u w:val="single"/>
          <w:lang w:eastAsia="it-IT"/>
        </w:rPr>
        <w:t xml:space="preserve">Assolto dal reato di </w:t>
      </w:r>
      <w:proofErr w:type="gramStart"/>
      <w:r w:rsidRPr="00133D82">
        <w:rPr>
          <w:rFonts w:ascii="Times New Roman" w:eastAsia="Times New Roman" w:hAnsi="Times New Roman" w:cs="Times New Roman"/>
          <w:u w:val="single"/>
          <w:lang w:eastAsia="it-IT"/>
        </w:rPr>
        <w:t xml:space="preserve">Calunnia </w:t>
      </w:r>
      <w:r w:rsidR="00215318" w:rsidRPr="00133D82">
        <w:rPr>
          <w:rFonts w:ascii="Times New Roman" w:eastAsia="Times New Roman" w:hAnsi="Times New Roman" w:cs="Times New Roman"/>
          <w:u w:val="single"/>
          <w:lang w:eastAsia="it-IT"/>
        </w:rPr>
        <w:t xml:space="preserve"> l’Abruzzese</w:t>
      </w:r>
      <w:proofErr w:type="gramEnd"/>
      <w:r w:rsidR="00215318">
        <w:rPr>
          <w:rFonts w:ascii="Times New Roman" w:eastAsia="Times New Roman" w:hAnsi="Times New Roman" w:cs="Times New Roman"/>
          <w:lang w:eastAsia="it-IT"/>
        </w:rPr>
        <w:t xml:space="preserve"> </w:t>
      </w:r>
      <w:r w:rsidRPr="00FC2F40">
        <w:rPr>
          <w:rFonts w:ascii="Times New Roman" w:eastAsia="Times New Roman" w:hAnsi="Times New Roman" w:cs="Times New Roman"/>
          <w:lang w:eastAsia="it-IT"/>
        </w:rPr>
        <w:t>ch</w:t>
      </w:r>
      <w:r w:rsidR="00215318">
        <w:rPr>
          <w:rFonts w:ascii="Times New Roman" w:eastAsia="Times New Roman" w:hAnsi="Times New Roman" w:cs="Times New Roman"/>
          <w:lang w:eastAsia="it-IT"/>
        </w:rPr>
        <w:t>e</w:t>
      </w:r>
      <w:r w:rsidRPr="00FC2F40">
        <w:rPr>
          <w:rFonts w:ascii="Times New Roman" w:eastAsia="Times New Roman" w:hAnsi="Times New Roman" w:cs="Times New Roman"/>
          <w:lang w:eastAsia="it-IT"/>
        </w:rPr>
        <w:t xml:space="preserve"> ha querelato un Funzionario della Banca D’Italia per Falsa Perizia</w:t>
      </w:r>
    </w:p>
    <w:p w14:paraId="6FECBFAD" w14:textId="77777777" w:rsidR="00A50127" w:rsidRDefault="00A50127" w:rsidP="005B2FE0">
      <w:pPr>
        <w:rPr>
          <w:rFonts w:ascii="Times New Roman" w:eastAsia="Times New Roman" w:hAnsi="Times New Roman" w:cs="Times New Roman"/>
          <w:lang w:eastAsia="it-IT"/>
        </w:rPr>
      </w:pPr>
    </w:p>
    <w:p w14:paraId="45CC443E" w14:textId="77777777" w:rsidR="00FC2F40" w:rsidRDefault="00FC2F40" w:rsidP="005B2FE0">
      <w:pPr>
        <w:rPr>
          <w:rFonts w:ascii="Times New Roman" w:eastAsia="Times New Roman" w:hAnsi="Times New Roman" w:cs="Times New Roman"/>
          <w:lang w:eastAsia="it-IT"/>
        </w:rPr>
      </w:pPr>
    </w:p>
    <w:p w14:paraId="468FB898" w14:textId="29877DA7" w:rsidR="005B2FE0" w:rsidRPr="005B2FE0" w:rsidRDefault="005B2FE0" w:rsidP="00215318">
      <w:pPr>
        <w:jc w:val="both"/>
        <w:rPr>
          <w:rFonts w:ascii="Times New Roman" w:eastAsia="Times New Roman" w:hAnsi="Times New Roman" w:cs="Times New Roman"/>
          <w:lang w:eastAsia="it-IT"/>
        </w:rPr>
      </w:pPr>
      <w:r w:rsidRPr="005B2FE0">
        <w:rPr>
          <w:rFonts w:ascii="Times New Roman" w:eastAsia="Times New Roman" w:hAnsi="Times New Roman" w:cs="Times New Roman"/>
          <w:lang w:eastAsia="it-IT"/>
        </w:rPr>
        <w:t xml:space="preserve">Importante ed unica sentenza penale </w:t>
      </w:r>
      <w:r w:rsidR="008D1E1E">
        <w:rPr>
          <w:rFonts w:ascii="Times New Roman" w:eastAsia="Times New Roman" w:hAnsi="Times New Roman" w:cs="Times New Roman"/>
          <w:lang w:eastAsia="it-IT"/>
        </w:rPr>
        <w:t xml:space="preserve">(Doc. 0) </w:t>
      </w:r>
      <w:r w:rsidRPr="005B2FE0">
        <w:rPr>
          <w:rFonts w:ascii="Times New Roman" w:eastAsia="Times New Roman" w:hAnsi="Times New Roman" w:cs="Times New Roman"/>
          <w:lang w:eastAsia="it-IT"/>
        </w:rPr>
        <w:t>che ha fatto chiarezza sulla qualifica di Falso delle perizie rese da Funzionari della Banca D'Italia al GIP e PM per l'accertamento dell'usura bancaria.</w:t>
      </w:r>
    </w:p>
    <w:p w14:paraId="12A96DAC" w14:textId="15048316" w:rsidR="005B2FE0" w:rsidRPr="005B2FE0" w:rsidRDefault="005B2FE0" w:rsidP="00215318">
      <w:pPr>
        <w:jc w:val="both"/>
        <w:rPr>
          <w:rFonts w:ascii="Times New Roman" w:eastAsia="Times New Roman" w:hAnsi="Times New Roman" w:cs="Times New Roman"/>
          <w:lang w:eastAsia="it-IT"/>
        </w:rPr>
      </w:pPr>
      <w:r w:rsidRPr="005B2FE0">
        <w:rPr>
          <w:rFonts w:ascii="Times New Roman" w:eastAsia="Times New Roman" w:hAnsi="Times New Roman" w:cs="Times New Roman"/>
          <w:lang w:eastAsia="it-IT"/>
        </w:rPr>
        <w:t>Per il Tribunale penale di Bolzano chi denuncia di falsa Perizia</w:t>
      </w:r>
      <w:r w:rsidR="00FC2F40">
        <w:rPr>
          <w:rFonts w:ascii="Times New Roman" w:eastAsia="Times New Roman" w:hAnsi="Times New Roman" w:cs="Times New Roman"/>
          <w:lang w:eastAsia="it-IT"/>
        </w:rPr>
        <w:t>,</w:t>
      </w:r>
      <w:r w:rsidRPr="005B2FE0">
        <w:rPr>
          <w:rFonts w:ascii="Times New Roman" w:eastAsia="Times New Roman" w:hAnsi="Times New Roman" w:cs="Times New Roman"/>
          <w:lang w:eastAsia="it-IT"/>
        </w:rPr>
        <w:t xml:space="preserve"> un Consulente d'Ufficio che accerta l'usura nei rapporti bancari utilizzando solo le istruzioni della Banca D'Italia</w:t>
      </w:r>
      <w:r w:rsidR="00FC2F40">
        <w:rPr>
          <w:rFonts w:ascii="Times New Roman" w:eastAsia="Times New Roman" w:hAnsi="Times New Roman" w:cs="Times New Roman"/>
          <w:lang w:eastAsia="it-IT"/>
        </w:rPr>
        <w:t>,</w:t>
      </w:r>
      <w:r w:rsidRPr="005B2FE0">
        <w:rPr>
          <w:rFonts w:ascii="Times New Roman" w:eastAsia="Times New Roman" w:hAnsi="Times New Roman" w:cs="Times New Roman"/>
          <w:lang w:eastAsia="it-IT"/>
        </w:rPr>
        <w:t xml:space="preserve"> non è punibile per calunnia.</w:t>
      </w:r>
    </w:p>
    <w:p w14:paraId="08E119C8" w14:textId="77777777" w:rsidR="005B2FE0" w:rsidRPr="005B2FE0" w:rsidRDefault="005B2FE0" w:rsidP="005B2FE0">
      <w:pPr>
        <w:rPr>
          <w:rFonts w:ascii="Times New Roman" w:eastAsia="Times New Roman" w:hAnsi="Times New Roman" w:cs="Times New Roman"/>
          <w:lang w:eastAsia="it-IT"/>
        </w:rPr>
      </w:pPr>
    </w:p>
    <w:p w14:paraId="3EA6CD45" w14:textId="6AE5E875" w:rsidR="005B2FE0" w:rsidRPr="005B2FE0" w:rsidRDefault="005B2FE0" w:rsidP="005B2FE0">
      <w:pPr>
        <w:rPr>
          <w:rFonts w:ascii="Times New Roman" w:eastAsia="Times New Roman" w:hAnsi="Times New Roman" w:cs="Times New Roman"/>
          <w:b/>
          <w:bCs/>
          <w:sz w:val="28"/>
          <w:szCs w:val="28"/>
          <w:lang w:eastAsia="it-IT"/>
        </w:rPr>
      </w:pPr>
      <w:r w:rsidRPr="005B2FE0">
        <w:rPr>
          <w:rFonts w:ascii="Times New Roman" w:eastAsia="Times New Roman" w:hAnsi="Times New Roman" w:cs="Times New Roman"/>
          <w:b/>
          <w:bCs/>
          <w:sz w:val="28"/>
          <w:szCs w:val="28"/>
          <w:lang w:eastAsia="it-IT"/>
        </w:rPr>
        <w:t>La vicenda</w:t>
      </w:r>
    </w:p>
    <w:p w14:paraId="658ACC35" w14:textId="3E9C9420" w:rsidR="00033D6F" w:rsidRDefault="00223579" w:rsidP="00033D6F">
      <w:pPr>
        <w:jc w:val="both"/>
      </w:pPr>
      <w:r>
        <w:t xml:space="preserve">Nel 2013 una Azienda di Bolzano </w:t>
      </w:r>
      <w:proofErr w:type="gramStart"/>
      <w:r>
        <w:t>querelava  una</w:t>
      </w:r>
      <w:proofErr w:type="gramEnd"/>
      <w:r>
        <w:t xml:space="preserve"> Banca per USURA </w:t>
      </w:r>
      <w:r w:rsidR="00BD3C52">
        <w:t>n</w:t>
      </w:r>
      <w:r>
        <w:t>el rapporto di apertura di credito in Conto Corrente</w:t>
      </w:r>
      <w:r w:rsidR="00FC2F40">
        <w:t>.</w:t>
      </w:r>
    </w:p>
    <w:p w14:paraId="2724ED86" w14:textId="015C3AD8" w:rsidR="00223579" w:rsidRDefault="00223579" w:rsidP="00033D6F">
      <w:pPr>
        <w:jc w:val="both"/>
      </w:pPr>
      <w:r>
        <w:t xml:space="preserve">Dopo la richiesta di Archiviazione da parte del PM e l’opposizione a cura </w:t>
      </w:r>
      <w:r w:rsidRPr="00FC2F40">
        <w:rPr>
          <w:b/>
          <w:bCs/>
        </w:rPr>
        <w:t xml:space="preserve">dell’Avv. Luigi </w:t>
      </w:r>
      <w:r w:rsidR="00BD3C52" w:rsidRPr="00FC2F40">
        <w:rPr>
          <w:b/>
          <w:bCs/>
        </w:rPr>
        <w:t>I</w:t>
      </w:r>
      <w:r w:rsidRPr="00FC2F40">
        <w:rPr>
          <w:b/>
          <w:bCs/>
        </w:rPr>
        <w:t>osa</w:t>
      </w:r>
      <w:r>
        <w:t xml:space="preserve"> del foro di </w:t>
      </w:r>
      <w:r w:rsidR="00215318">
        <w:t>Foggia</w:t>
      </w:r>
      <w:r>
        <w:t>, il GIP ha disposto incidente probatorio nominando suo Perito un Funzionario della Banca D’Italia</w:t>
      </w:r>
      <w:r w:rsidR="00FC2F40">
        <w:t>.</w:t>
      </w:r>
    </w:p>
    <w:p w14:paraId="7C2892A4" w14:textId="0BC15888" w:rsidR="00BD3C52" w:rsidRDefault="00BD3C52" w:rsidP="00033D6F">
      <w:pPr>
        <w:jc w:val="both"/>
      </w:pPr>
      <w:r>
        <w:t>Il perito del GIP</w:t>
      </w:r>
      <w:r w:rsidR="00FC2F40">
        <w:t>,</w:t>
      </w:r>
      <w:r>
        <w:t xml:space="preserve"> nel 2016 rimetteva relazione tecnica allo stesso GIP escludendo qualsiasi ipotesi di interessi e commissioni usurarie operando i calcoli solo ed esclusivamente sulla base delle istruzioni applicative alla legge </w:t>
      </w:r>
      <w:proofErr w:type="gramStart"/>
      <w:r>
        <w:t>anti usura</w:t>
      </w:r>
      <w:proofErr w:type="gramEnd"/>
      <w:r>
        <w:t xml:space="preserve"> emanate dalla Banca D’Italia che</w:t>
      </w:r>
      <w:r w:rsidR="00FC2F40">
        <w:t>,</w:t>
      </w:r>
      <w:r>
        <w:t xml:space="preserve"> dal computo</w:t>
      </w:r>
      <w:r w:rsidR="00FC2F40">
        <w:t>,</w:t>
      </w:r>
      <w:r>
        <w:t xml:space="preserve"> escludeva le Commissioni Di Massimo Scoperto</w:t>
      </w:r>
      <w:r w:rsidR="003B6F96">
        <w:t xml:space="preserve"> (CMS)</w:t>
      </w:r>
      <w:r>
        <w:t xml:space="preserve"> e prevedeva insignificanti algoritmi di calcolo.</w:t>
      </w:r>
    </w:p>
    <w:p w14:paraId="46F9772A" w14:textId="7455284A" w:rsidR="00BD3C52" w:rsidRDefault="00BD3C52" w:rsidP="00033D6F">
      <w:pPr>
        <w:jc w:val="both"/>
      </w:pPr>
      <w:r>
        <w:t>Il GIP, sulla scorta della consulenza del Funzionario della Banca D’Italia</w:t>
      </w:r>
      <w:r w:rsidR="00FC2F40">
        <w:t>,</w:t>
      </w:r>
      <w:r>
        <w:t xml:space="preserve"> disponeva l’archiviazione definitiva della querela.</w:t>
      </w:r>
    </w:p>
    <w:p w14:paraId="4E49A773" w14:textId="08B61E5B" w:rsidR="00BD3C52" w:rsidRDefault="00BD3C52" w:rsidP="00033D6F">
      <w:pPr>
        <w:jc w:val="both"/>
      </w:pPr>
      <w:r w:rsidRPr="00FC2F40">
        <w:rPr>
          <w:b/>
          <w:bCs/>
        </w:rPr>
        <w:t>L’Avv. Luigi Iosa</w:t>
      </w:r>
      <w:r>
        <w:t>, non convinto della correttezza dei calcoli eseguiti dal Funzionario della Banca D’Italia</w:t>
      </w:r>
      <w:r w:rsidR="00FC2F40">
        <w:t>,</w:t>
      </w:r>
      <w:r>
        <w:t xml:space="preserve"> ha suggerito alla Parte Offesa, l’imprenditore di Bolzano, di </w:t>
      </w:r>
      <w:proofErr w:type="gramStart"/>
      <w:r>
        <w:t>rivolgersi  alla</w:t>
      </w:r>
      <w:proofErr w:type="gramEnd"/>
      <w:r>
        <w:t xml:space="preserve"> </w:t>
      </w:r>
      <w:r w:rsidR="00215318">
        <w:t xml:space="preserve">Abruzzese </w:t>
      </w:r>
      <w:r>
        <w:t>SOS UTENTI APS per un  riscontro di eventuali errori o, peggio ancora, di illegittima esecuzione dell’incarico affidato dal GIP.</w:t>
      </w:r>
    </w:p>
    <w:p w14:paraId="41A44BE2" w14:textId="5ABCC380" w:rsidR="00BD3C52" w:rsidRDefault="00BD3C52" w:rsidP="00033D6F">
      <w:pPr>
        <w:jc w:val="both"/>
      </w:pPr>
      <w:r>
        <w:t>L’esperto</w:t>
      </w:r>
      <w:r w:rsidR="008D1E1E">
        <w:t>,</w:t>
      </w:r>
      <w:r>
        <w:t xml:space="preserve"> in tema di Normativa e calcoli usurai della SOS UTENTI</w:t>
      </w:r>
      <w:r w:rsidR="003B6F96">
        <w:t xml:space="preserve"> APS</w:t>
      </w:r>
      <w:r>
        <w:t>, oltre ai legali</w:t>
      </w:r>
      <w:r w:rsidR="003B6F96">
        <w:t xml:space="preserve"> che la animano e tra questi, lo stesso </w:t>
      </w:r>
      <w:r w:rsidR="003B6F96" w:rsidRPr="008D1E1E">
        <w:rPr>
          <w:b/>
          <w:bCs/>
        </w:rPr>
        <w:t>Avv. Iosa,</w:t>
      </w:r>
      <w:r w:rsidR="003B6F96">
        <w:t xml:space="preserve"> quale penalista responsabile, è il suo fondatore, nonché Presidente Onorario, </w:t>
      </w:r>
      <w:r w:rsidR="008D1E1E">
        <w:t xml:space="preserve">l’Abruzzese </w:t>
      </w:r>
      <w:r w:rsidR="003B6F96" w:rsidRPr="008D1E1E">
        <w:rPr>
          <w:b/>
          <w:bCs/>
        </w:rPr>
        <w:t>Dott. Gennaro Baccile</w:t>
      </w:r>
      <w:r w:rsidR="003B6F96">
        <w:t xml:space="preserve">, già Esponente di Primaria Associazione Bancaria fino al 1982, successivamente libero professionista esperto di Giurimetria Bancaria e fondatore del laboratorio </w:t>
      </w:r>
      <w:proofErr w:type="spellStart"/>
      <w:r w:rsidR="003B6F96">
        <w:t>Giurimetrico</w:t>
      </w:r>
      <w:proofErr w:type="spellEnd"/>
      <w:r w:rsidR="003B6F96">
        <w:t xml:space="preserve"> in seno alla stessa SOS UTENTI APS, nonché estensore di oltre 10.000 perizie </w:t>
      </w:r>
      <w:proofErr w:type="spellStart"/>
      <w:r w:rsidR="003B6F96">
        <w:t>giurimetriche</w:t>
      </w:r>
      <w:proofErr w:type="spellEnd"/>
      <w:r w:rsidR="003B6F96">
        <w:t xml:space="preserve"> e Consulente di parte in oltre 2.000 procedimenti</w:t>
      </w:r>
      <w:r w:rsidR="008D1E1E">
        <w:t xml:space="preserve"> civili e penali contro Istituti di Credito</w:t>
      </w:r>
      <w:r w:rsidR="003B6F96">
        <w:t>.</w:t>
      </w:r>
    </w:p>
    <w:p w14:paraId="0A96638A" w14:textId="00418828" w:rsidR="003B6F96" w:rsidRDefault="003B6F96" w:rsidP="00033D6F">
      <w:pPr>
        <w:jc w:val="both"/>
      </w:pPr>
      <w:r w:rsidRPr="008D1E1E">
        <w:rPr>
          <w:b/>
          <w:bCs/>
        </w:rPr>
        <w:lastRenderedPageBreak/>
        <w:t>Il Dott. Baccile,</w:t>
      </w:r>
      <w:r>
        <w:t xml:space="preserve"> letta la relazione peritale resa al GIP dal funzionario Banca D’Italia, in data 8/3/2017 ha sporto querela</w:t>
      </w:r>
      <w:r w:rsidR="00C9683C">
        <w:t xml:space="preserve"> </w:t>
      </w:r>
      <w:r>
        <w:t xml:space="preserve">per FALSA PERIZIA con </w:t>
      </w:r>
      <w:proofErr w:type="gramStart"/>
      <w:r>
        <w:t>chiara  motivazione</w:t>
      </w:r>
      <w:proofErr w:type="gramEnd"/>
      <w:r>
        <w:t xml:space="preserve">  e documentazione  probatoria</w:t>
      </w:r>
      <w:r w:rsidR="00215318">
        <w:t xml:space="preserve"> depositata presso la Stazione dei carabinieri di Ortona (CH)</w:t>
      </w:r>
      <w:r>
        <w:t>.</w:t>
      </w:r>
    </w:p>
    <w:p w14:paraId="1656E20D" w14:textId="54009039" w:rsidR="003B6F96" w:rsidRDefault="003B6F96" w:rsidP="00033D6F">
      <w:pPr>
        <w:jc w:val="both"/>
      </w:pPr>
      <w:r>
        <w:t xml:space="preserve">Il PM di Bolzano, senza alcuna indagine tecnica, confortato dalla istituzionalità del Funzionario della </w:t>
      </w:r>
      <w:r w:rsidR="008D1E1E">
        <w:t>B</w:t>
      </w:r>
      <w:r>
        <w:t>anca D’Italia, consulente sia della stessa Procura, sia del GIP</w:t>
      </w:r>
      <w:r w:rsidR="008D1E1E">
        <w:t>,</w:t>
      </w:r>
      <w:r>
        <w:t xml:space="preserve"> ha chiesto l’archiviazione.</w:t>
      </w:r>
    </w:p>
    <w:p w14:paraId="3545FACB" w14:textId="6D111941" w:rsidR="003B6F96" w:rsidRDefault="003B6F96" w:rsidP="00033D6F">
      <w:pPr>
        <w:jc w:val="both"/>
      </w:pPr>
      <w:r>
        <w:t xml:space="preserve"> </w:t>
      </w:r>
      <w:r w:rsidRPr="008D1E1E">
        <w:rPr>
          <w:b/>
          <w:bCs/>
        </w:rPr>
        <w:t>Il Dott. Baccile</w:t>
      </w:r>
      <w:r>
        <w:t xml:space="preserve"> si opponeva</w:t>
      </w:r>
      <w:r w:rsidR="008D1E1E">
        <w:t xml:space="preserve"> </w:t>
      </w:r>
      <w:r>
        <w:t>a tale richiesta di archiviazione documentando ancor di più la prova della falsità dell’elabora</w:t>
      </w:r>
      <w:r w:rsidR="008D1E1E">
        <w:t>to</w:t>
      </w:r>
      <w:r>
        <w:t xml:space="preserve"> reso al GIP e delle istruzioni Banca D’Italia in tema di accertamento di fatti usurari bancari escludenti componenti di costo assai rilevanti come le CMS.</w:t>
      </w:r>
    </w:p>
    <w:p w14:paraId="1D802DA6" w14:textId="7DBD496A" w:rsidR="003B6F96" w:rsidRDefault="003B6F96" w:rsidP="00033D6F">
      <w:pPr>
        <w:jc w:val="both"/>
      </w:pPr>
      <w:r>
        <w:t>Il GIP ha disposto e confermata l’archiviazione richiesta dal PM</w:t>
      </w:r>
      <w:r w:rsidR="008D1E1E">
        <w:t>.</w:t>
      </w:r>
    </w:p>
    <w:p w14:paraId="75D4D34F" w14:textId="4402D1B1" w:rsidR="003B6F96" w:rsidRDefault="003B6F96" w:rsidP="00033D6F">
      <w:pPr>
        <w:jc w:val="both"/>
      </w:pPr>
      <w:r>
        <w:t>Subito dopo</w:t>
      </w:r>
      <w:r w:rsidR="008D1E1E">
        <w:t>,</w:t>
      </w:r>
      <w:r>
        <w:t xml:space="preserve"> il Funzionario della Banca D’Italia querelava per calunnia il </w:t>
      </w:r>
      <w:r w:rsidRPr="00215318">
        <w:rPr>
          <w:b/>
          <w:bCs/>
        </w:rPr>
        <w:t xml:space="preserve">Dott. </w:t>
      </w:r>
      <w:proofErr w:type="gramStart"/>
      <w:r w:rsidRPr="00215318">
        <w:rPr>
          <w:b/>
          <w:bCs/>
        </w:rPr>
        <w:t>Baccile</w:t>
      </w:r>
      <w:r>
        <w:t xml:space="preserve"> </w:t>
      </w:r>
      <w:r w:rsidR="008E7671">
        <w:t xml:space="preserve"> sul</w:t>
      </w:r>
      <w:proofErr w:type="gramEnd"/>
      <w:r w:rsidR="008E7671">
        <w:t xml:space="preserve"> chiaro presupposto che le circolari della </w:t>
      </w:r>
      <w:r w:rsidR="008D1E1E">
        <w:t>B</w:t>
      </w:r>
      <w:r w:rsidR="008E7671">
        <w:t>anca D’Italia</w:t>
      </w:r>
      <w:r w:rsidR="008D1E1E">
        <w:t>,</w:t>
      </w:r>
      <w:r w:rsidR="008E7671">
        <w:t xml:space="preserve"> sulle quali ha sempre basate le sue perizie d’Ufficio</w:t>
      </w:r>
      <w:r w:rsidR="008D1E1E">
        <w:t>,</w:t>
      </w:r>
      <w:r w:rsidR="008E7671">
        <w:t xml:space="preserve"> sono le uniche legittimate </w:t>
      </w:r>
      <w:r w:rsidR="008D1E1E">
        <w:t>per</w:t>
      </w:r>
      <w:r w:rsidR="008E7671">
        <w:t xml:space="preserve"> eseguire i calcoli usurari.</w:t>
      </w:r>
    </w:p>
    <w:p w14:paraId="5C06862C" w14:textId="3B335DED" w:rsidR="00564EC3" w:rsidRDefault="00564EC3" w:rsidP="00033D6F">
      <w:pPr>
        <w:jc w:val="both"/>
      </w:pPr>
      <w:r>
        <w:t xml:space="preserve">Il </w:t>
      </w:r>
      <w:r w:rsidRPr="008D1E1E">
        <w:rPr>
          <w:b/>
          <w:bCs/>
        </w:rPr>
        <w:t xml:space="preserve">Dott. Baccile </w:t>
      </w:r>
      <w:r>
        <w:t>opponeva memoria difensiva confermando tutte le accuse per falsa perizia e motivandole ancor meglio con la Norma primaria (Art. 644 C. P.) e la giurisprudenza penale</w:t>
      </w:r>
      <w:r w:rsidR="008D1E1E">
        <w:t>,</w:t>
      </w:r>
      <w:r>
        <w:t xml:space="preserve"> sempre conforme a tale norma</w:t>
      </w:r>
      <w:r w:rsidR="00487195">
        <w:t>.</w:t>
      </w:r>
    </w:p>
    <w:p w14:paraId="273DE95E" w14:textId="208CE7A4" w:rsidR="003B6F96" w:rsidRDefault="003B6F96" w:rsidP="00033D6F">
      <w:pPr>
        <w:jc w:val="both"/>
      </w:pPr>
      <w:r>
        <w:t>Il GIP assegnatario, stranamente in un primo momento era lo stesso che aveva affidato l’incarico al Funzionario Banca D’</w:t>
      </w:r>
      <w:r w:rsidR="008E7671">
        <w:t>Italia</w:t>
      </w:r>
      <w:r>
        <w:t xml:space="preserve"> e a seguito di ricorso è stato cambiato</w:t>
      </w:r>
      <w:r w:rsidR="00487195">
        <w:t>,</w:t>
      </w:r>
      <w:r>
        <w:t xml:space="preserve"> ha disposto immediatamente il rinvio a giudizio.</w:t>
      </w:r>
    </w:p>
    <w:p w14:paraId="6FD7032B" w14:textId="427D5A23" w:rsidR="00487195" w:rsidRDefault="00487195" w:rsidP="00033D6F">
      <w:pPr>
        <w:jc w:val="both"/>
      </w:pPr>
      <w:r>
        <w:t>Il processo evolutosi per 3 anni</w:t>
      </w:r>
      <w:r w:rsidR="001A5E35">
        <w:t xml:space="preserve">, con l’assistenza ed il coordinamento processuale dell’Avv. </w:t>
      </w:r>
      <w:r w:rsidR="001A5E35" w:rsidRPr="001A5E35">
        <w:rPr>
          <w:b/>
          <w:bCs/>
        </w:rPr>
        <w:t>Enzo Conte</w:t>
      </w:r>
      <w:r w:rsidR="001A5E35">
        <w:t xml:space="preserve"> del Foro di </w:t>
      </w:r>
      <w:proofErr w:type="gramStart"/>
      <w:r w:rsidR="001A5E35">
        <w:t xml:space="preserve">Bolzano, </w:t>
      </w:r>
      <w:r>
        <w:t xml:space="preserve"> si</w:t>
      </w:r>
      <w:proofErr w:type="gramEnd"/>
      <w:r>
        <w:t xml:space="preserve"> è concluso con l’assoluzione del </w:t>
      </w:r>
      <w:r w:rsidRPr="008D1E1E">
        <w:rPr>
          <w:b/>
          <w:bCs/>
        </w:rPr>
        <w:t>Dott. Baccile</w:t>
      </w:r>
      <w:r>
        <w:t xml:space="preserve">  il 22\2\2024 e sentenza pubblicata il 22\5\2024 che segna una svolta storica nell’accertamento giudiziale dell’Usura Bancaria.</w:t>
      </w:r>
    </w:p>
    <w:p w14:paraId="0EA1DA73" w14:textId="38DD53DA" w:rsidR="00487195" w:rsidRDefault="00487195" w:rsidP="00033D6F">
      <w:pPr>
        <w:jc w:val="both"/>
      </w:pPr>
      <w:r>
        <w:t>La Sentenza</w:t>
      </w:r>
      <w:r w:rsidR="00215318">
        <w:t>, unica nel suo genere,</w:t>
      </w:r>
      <w:r>
        <w:t xml:space="preserve"> conferma</w:t>
      </w:r>
      <w:r w:rsidR="001A5E35">
        <w:t xml:space="preserve"> e cita </w:t>
      </w:r>
      <w:proofErr w:type="gramStart"/>
      <w:r w:rsidR="001A5E35">
        <w:t xml:space="preserve">testualmente </w:t>
      </w:r>
      <w:r>
        <w:t xml:space="preserve"> la</w:t>
      </w:r>
      <w:proofErr w:type="gramEnd"/>
      <w:r>
        <w:t xml:space="preserve"> “</w:t>
      </w:r>
      <w:proofErr w:type="spellStart"/>
      <w:r w:rsidRPr="008D1E1E">
        <w:rPr>
          <w:i/>
          <w:iCs/>
        </w:rPr>
        <w:t>serieta</w:t>
      </w:r>
      <w:proofErr w:type="spellEnd"/>
      <w:r>
        <w:t xml:space="preserve">” del </w:t>
      </w:r>
      <w:r w:rsidRPr="008D1E1E">
        <w:rPr>
          <w:b/>
          <w:bCs/>
        </w:rPr>
        <w:t>Dott. Baccile e</w:t>
      </w:r>
      <w:r>
        <w:t>, quindi, della SOS UTENTI APS ne</w:t>
      </w:r>
      <w:r w:rsidR="008D1E1E">
        <w:t>ll</w:t>
      </w:r>
      <w:r>
        <w:t xml:space="preserve">a difesa espressa contro le illegittime istruzioni Banca D’Italia in tema di accertamento delle condizioni  usurarie praticate dalle Banche, e bandisce il comportamento tecnico del funzionario della </w:t>
      </w:r>
      <w:r w:rsidR="008D1E1E">
        <w:t>B</w:t>
      </w:r>
      <w:r>
        <w:t>anca D’Italia che ha utilizzato solo dette istruzioni per accertare la sussistenza dell’Usura nel rapporto di conto corrente affidato.</w:t>
      </w:r>
    </w:p>
    <w:p w14:paraId="2B097106" w14:textId="77777777" w:rsidR="0083203C" w:rsidRDefault="0083203C" w:rsidP="00033D6F">
      <w:pPr>
        <w:jc w:val="both"/>
      </w:pPr>
    </w:p>
    <w:p w14:paraId="012B3E7E" w14:textId="18883EB4" w:rsidR="00487195" w:rsidRPr="008D1E1E" w:rsidRDefault="0083203C" w:rsidP="00033D6F">
      <w:pPr>
        <w:jc w:val="both"/>
      </w:pPr>
      <w:r>
        <w:t xml:space="preserve">Il </w:t>
      </w:r>
      <w:r w:rsidR="008D1E1E">
        <w:t>T</w:t>
      </w:r>
      <w:r>
        <w:t xml:space="preserve">ribunale di Bolzano, esplicita che </w:t>
      </w:r>
      <w:r w:rsidR="008D1E1E">
        <w:t>“</w:t>
      </w:r>
      <w:r w:rsidRPr="008D1E1E">
        <w:rPr>
          <w:i/>
          <w:iCs/>
        </w:rPr>
        <w:t>l’orientamento evocato dal Baccile costituisce riprova della serietà degli</w:t>
      </w:r>
      <w:r w:rsidR="00F27282" w:rsidRPr="008D1E1E">
        <w:rPr>
          <w:i/>
          <w:iCs/>
        </w:rPr>
        <w:t xml:space="preserve"> </w:t>
      </w:r>
      <w:r w:rsidRPr="008D1E1E">
        <w:rPr>
          <w:i/>
          <w:iCs/>
        </w:rPr>
        <w:t>argo</w:t>
      </w:r>
      <w:r w:rsidR="00F27282" w:rsidRPr="008D1E1E">
        <w:rPr>
          <w:i/>
          <w:iCs/>
        </w:rPr>
        <w:t>me</w:t>
      </w:r>
      <w:r w:rsidRPr="008D1E1E">
        <w:rPr>
          <w:i/>
          <w:iCs/>
        </w:rPr>
        <w:t xml:space="preserve">nti spesi nella denuncia fatta al Funzionario </w:t>
      </w:r>
      <w:r w:rsidRPr="008D1E1E">
        <w:t xml:space="preserve">Banca D’Italia </w:t>
      </w:r>
      <w:r w:rsidRPr="00215318">
        <w:rPr>
          <w:i/>
          <w:iCs/>
        </w:rPr>
        <w:t>con esclusione di qualsiasi dolo</w:t>
      </w:r>
      <w:r w:rsidR="008D1E1E" w:rsidRPr="008D1E1E">
        <w:t>”</w:t>
      </w:r>
      <w:r w:rsidRPr="008D1E1E">
        <w:t>.</w:t>
      </w:r>
    </w:p>
    <w:p w14:paraId="291CE91C" w14:textId="582CFEBB" w:rsidR="0083203C" w:rsidRDefault="00F27282" w:rsidP="00033D6F">
      <w:pPr>
        <w:jc w:val="both"/>
      </w:pPr>
      <w:r>
        <w:t>Afferma</w:t>
      </w:r>
      <w:r w:rsidR="0083203C">
        <w:t xml:space="preserve"> </w:t>
      </w:r>
      <w:r>
        <w:t>testualmente</w:t>
      </w:r>
      <w:r w:rsidR="0083203C">
        <w:t xml:space="preserve"> il Tribunale che </w:t>
      </w:r>
      <w:r w:rsidR="0083203C" w:rsidRPr="00F27282">
        <w:rPr>
          <w:i/>
          <w:iCs/>
        </w:rPr>
        <w:t>“”Alla luce dell</w:t>
      </w:r>
      <w:r w:rsidRPr="00F27282">
        <w:rPr>
          <w:i/>
          <w:iCs/>
        </w:rPr>
        <w:t>e</w:t>
      </w:r>
      <w:r w:rsidR="0083203C" w:rsidRPr="00F27282">
        <w:rPr>
          <w:i/>
          <w:iCs/>
        </w:rPr>
        <w:t xml:space="preserve"> superiori argomentazioni, autorevolmente sostenute, in particolare modo, ma non solo, dalla Cassazione penale, e recepite nella denuncia presentata dall’imputato </w:t>
      </w:r>
      <w:r w:rsidR="00215318" w:rsidRPr="00215318">
        <w:t>(</w:t>
      </w:r>
      <w:proofErr w:type="spellStart"/>
      <w:r w:rsidR="00215318" w:rsidRPr="00215318">
        <w:t>n</w:t>
      </w:r>
      <w:r w:rsidR="00215318">
        <w:t>.</w:t>
      </w:r>
      <w:r w:rsidR="00215318" w:rsidRPr="00215318">
        <w:t>d.e.</w:t>
      </w:r>
      <w:proofErr w:type="spellEnd"/>
      <w:r w:rsidR="00215318" w:rsidRPr="00215318">
        <w:t xml:space="preserve"> </w:t>
      </w:r>
      <w:r w:rsidR="00215318" w:rsidRPr="00215318">
        <w:rPr>
          <w:b/>
          <w:bCs/>
        </w:rPr>
        <w:t>il Dott. Baccile</w:t>
      </w:r>
      <w:r w:rsidR="00215318" w:rsidRPr="00215318">
        <w:t>)</w:t>
      </w:r>
      <w:r w:rsidR="00215318">
        <w:rPr>
          <w:i/>
          <w:iCs/>
        </w:rPr>
        <w:t xml:space="preserve"> </w:t>
      </w:r>
      <w:r w:rsidR="0083203C" w:rsidRPr="00F27282">
        <w:rPr>
          <w:i/>
          <w:iCs/>
        </w:rPr>
        <w:t>per censurare la perizia</w:t>
      </w:r>
      <w:r w:rsidR="0083203C" w:rsidRPr="00F27282">
        <w:rPr>
          <w:b/>
          <w:bCs/>
          <w:i/>
          <w:iCs/>
        </w:rPr>
        <w:t xml:space="preserve">, </w:t>
      </w:r>
      <w:r w:rsidR="0083203C" w:rsidRPr="00215318">
        <w:rPr>
          <w:i/>
          <w:iCs/>
          <w:u w:val="single"/>
        </w:rPr>
        <w:t>risultavano stridenti o, quantomeno, incaute, nella loro perentorietà</w:t>
      </w:r>
      <w:r w:rsidR="0083203C" w:rsidRPr="00215318">
        <w:rPr>
          <w:i/>
          <w:iCs/>
        </w:rPr>
        <w:t>, le affermazioni del perito</w:t>
      </w:r>
      <w:r w:rsidR="00215318">
        <w:rPr>
          <w:b/>
          <w:bCs/>
          <w:i/>
          <w:iCs/>
        </w:rPr>
        <w:t xml:space="preserve"> </w:t>
      </w:r>
      <w:r w:rsidR="00215318" w:rsidRPr="00215318">
        <w:t>(</w:t>
      </w:r>
      <w:proofErr w:type="spellStart"/>
      <w:r w:rsidR="00215318" w:rsidRPr="00215318">
        <w:t>n.d.e.</w:t>
      </w:r>
      <w:proofErr w:type="spellEnd"/>
      <w:r w:rsidR="00215318" w:rsidRPr="00215318">
        <w:t xml:space="preserve"> il Funzionario della Banca d’Italia)</w:t>
      </w:r>
      <w:r w:rsidR="0083203C" w:rsidRPr="00215318">
        <w:t>,</w:t>
      </w:r>
      <w:r w:rsidR="0083203C" w:rsidRPr="00F27282">
        <w:rPr>
          <w:i/>
          <w:iCs/>
        </w:rPr>
        <w:t xml:space="preserve"> secondo cui l’unica metodologia di calcolo corretta era quella della Banca D’Italia, laddove la diversa formula  che includeva nel calcolo la CMS era, per converso, “errata sul piano giuridico” perché in “particolare contrasto con</w:t>
      </w:r>
      <w:r>
        <w:rPr>
          <w:i/>
          <w:iCs/>
        </w:rPr>
        <w:t xml:space="preserve"> </w:t>
      </w:r>
      <w:r w:rsidR="0083203C" w:rsidRPr="00F27282">
        <w:rPr>
          <w:i/>
          <w:iCs/>
        </w:rPr>
        <w:t>lo stesso dato testuale</w:t>
      </w:r>
      <w:r w:rsidR="0083203C">
        <w:t>””</w:t>
      </w:r>
      <w:r>
        <w:t>.</w:t>
      </w:r>
    </w:p>
    <w:p w14:paraId="7838875B" w14:textId="77777777" w:rsidR="00F27282" w:rsidRDefault="00F27282" w:rsidP="00033D6F">
      <w:pPr>
        <w:jc w:val="both"/>
      </w:pPr>
    </w:p>
    <w:p w14:paraId="3D03C021" w14:textId="3A836840" w:rsidR="00F27282" w:rsidRDefault="00F27282" w:rsidP="00033D6F">
      <w:pPr>
        <w:jc w:val="both"/>
      </w:pPr>
      <w:r>
        <w:t xml:space="preserve">La sentenza, oltre a rendere replicabili denunce querele a periti che si conformano o si sono conformati alle sole Istruzioni della Banca D’Italia per calcolare l’Usura bancaria, sottende un obbligo degli stessi periti dei Tribunali di operare correttamente i calcoli usurari secondo il dettato della Legge penale, Art. 644 C. </w:t>
      </w:r>
      <w:proofErr w:type="gramStart"/>
      <w:r>
        <w:t>P..</w:t>
      </w:r>
      <w:proofErr w:type="gramEnd"/>
    </w:p>
    <w:p w14:paraId="529BE86B" w14:textId="4CDE4AA8" w:rsidR="00F27282" w:rsidRDefault="00F27282" w:rsidP="00033D6F">
      <w:pPr>
        <w:jc w:val="both"/>
      </w:pPr>
      <w:r>
        <w:lastRenderedPageBreak/>
        <w:br/>
        <w:t xml:space="preserve">Dichiara il </w:t>
      </w:r>
      <w:r w:rsidRPr="008D1E1E">
        <w:rPr>
          <w:b/>
          <w:bCs/>
        </w:rPr>
        <w:t>Dott. Baccile,</w:t>
      </w:r>
      <w:r>
        <w:t xml:space="preserve"> </w:t>
      </w:r>
      <w:r w:rsidR="000047B8" w:rsidRPr="008D1E1E">
        <w:rPr>
          <w:i/>
          <w:iCs/>
        </w:rPr>
        <w:t xml:space="preserve">questa sentenza pone e deve porre fine </w:t>
      </w:r>
      <w:proofErr w:type="gramStart"/>
      <w:r w:rsidR="000047B8" w:rsidRPr="008D1E1E">
        <w:rPr>
          <w:i/>
          <w:iCs/>
        </w:rPr>
        <w:t>al  favoreggiamento</w:t>
      </w:r>
      <w:proofErr w:type="gramEnd"/>
      <w:r w:rsidR="000047B8" w:rsidRPr="008D1E1E">
        <w:rPr>
          <w:i/>
          <w:iCs/>
        </w:rPr>
        <w:t xml:space="preserve"> istituzionale al sistema bancario che ne ha tollerat</w:t>
      </w:r>
      <w:r w:rsidR="008D1E1E" w:rsidRPr="008D1E1E">
        <w:rPr>
          <w:i/>
          <w:iCs/>
        </w:rPr>
        <w:t>o</w:t>
      </w:r>
      <w:r w:rsidR="000047B8" w:rsidRPr="008D1E1E">
        <w:rPr>
          <w:i/>
          <w:iCs/>
        </w:rPr>
        <w:t>, se non facilitat</w:t>
      </w:r>
      <w:r w:rsidR="008D1E1E" w:rsidRPr="008D1E1E">
        <w:rPr>
          <w:i/>
          <w:iCs/>
        </w:rPr>
        <w:t>o</w:t>
      </w:r>
      <w:r w:rsidR="000047B8" w:rsidRPr="008D1E1E">
        <w:rPr>
          <w:i/>
          <w:iCs/>
        </w:rPr>
        <w:t xml:space="preserve">, la  pratica usuraria, anche se di lieve entità, ma sempre contro legge, e spesso </w:t>
      </w:r>
      <w:r w:rsidR="00215318">
        <w:rPr>
          <w:i/>
          <w:iCs/>
        </w:rPr>
        <w:t xml:space="preserve">distrattamente </w:t>
      </w:r>
      <w:r w:rsidR="000047B8" w:rsidRPr="008D1E1E">
        <w:rPr>
          <w:i/>
          <w:iCs/>
        </w:rPr>
        <w:t>avallata  anche dalla stessa magistratura.</w:t>
      </w:r>
      <w:r w:rsidR="000047B8">
        <w:t xml:space="preserve"> Con soddisfazione, conclude il </w:t>
      </w:r>
      <w:r w:rsidR="000047B8" w:rsidRPr="008D1E1E">
        <w:rPr>
          <w:b/>
          <w:bCs/>
        </w:rPr>
        <w:t>dott. Baccile</w:t>
      </w:r>
      <w:r w:rsidR="000047B8">
        <w:t xml:space="preserve">, chiudo 20 anni di contrasti alle pratiche </w:t>
      </w:r>
      <w:proofErr w:type="gramStart"/>
      <w:r w:rsidR="000047B8">
        <w:t>usurarie  e</w:t>
      </w:r>
      <w:proofErr w:type="gramEnd"/>
      <w:r w:rsidR="000047B8">
        <w:t xml:space="preserve"> solo facendomi processare contro un Funzionario della </w:t>
      </w:r>
      <w:r w:rsidR="008D1E1E">
        <w:t>B</w:t>
      </w:r>
      <w:r w:rsidR="000047B8">
        <w:t>anca d’Italia poteva venire fuori la verità penalmente rilevante.</w:t>
      </w:r>
      <w:r w:rsidR="00133D82">
        <w:t xml:space="preserve"> </w:t>
      </w:r>
    </w:p>
    <w:p w14:paraId="5A860D6A" w14:textId="77777777" w:rsidR="00E02927" w:rsidRDefault="00E02927" w:rsidP="00033D6F">
      <w:pPr>
        <w:jc w:val="both"/>
      </w:pPr>
    </w:p>
    <w:p w14:paraId="7A395FBA" w14:textId="34E42CA2" w:rsidR="00E02927" w:rsidRDefault="00E02927" w:rsidP="00033D6F">
      <w:pPr>
        <w:jc w:val="both"/>
      </w:pPr>
      <w:r>
        <w:t xml:space="preserve">Ortona, </w:t>
      </w:r>
      <w:r w:rsidR="001A5E35">
        <w:t>7</w:t>
      </w:r>
      <w:r>
        <w:t xml:space="preserve"> </w:t>
      </w:r>
      <w:proofErr w:type="gramStart"/>
      <w:r w:rsidR="0017586B">
        <w:t>Giugno</w:t>
      </w:r>
      <w:proofErr w:type="gramEnd"/>
      <w:r>
        <w:t xml:space="preserve"> 2024</w:t>
      </w:r>
      <w:r>
        <w:tab/>
      </w:r>
      <w:r>
        <w:tab/>
      </w:r>
      <w:r>
        <w:tab/>
      </w:r>
      <w:r>
        <w:tab/>
      </w:r>
      <w:r>
        <w:tab/>
      </w:r>
      <w:r>
        <w:tab/>
        <w:t>La segreteria</w:t>
      </w:r>
    </w:p>
    <w:p w14:paraId="5CA87B10" w14:textId="77777777" w:rsidR="000047B8" w:rsidRDefault="000047B8" w:rsidP="00033D6F">
      <w:pPr>
        <w:jc w:val="both"/>
      </w:pPr>
    </w:p>
    <w:p w14:paraId="1C913DCA" w14:textId="2B88EF2D" w:rsidR="000047B8" w:rsidRPr="00666527" w:rsidRDefault="000047B8" w:rsidP="00033D6F">
      <w:pPr>
        <w:jc w:val="both"/>
        <w:rPr>
          <w:b/>
          <w:bCs/>
          <w:u w:val="single"/>
        </w:rPr>
      </w:pPr>
      <w:r w:rsidRPr="00666527">
        <w:rPr>
          <w:b/>
          <w:bCs/>
          <w:u w:val="single"/>
        </w:rPr>
        <w:t xml:space="preserve">Allegati: </w:t>
      </w:r>
    </w:p>
    <w:p w14:paraId="4F494E21" w14:textId="3965BA99" w:rsidR="008D1E1E" w:rsidRDefault="008D1E1E" w:rsidP="00033D6F">
      <w:pPr>
        <w:jc w:val="both"/>
      </w:pPr>
      <w:r>
        <w:t xml:space="preserve">Doc. 0), </w:t>
      </w:r>
      <w:r w:rsidR="00666527">
        <w:t>Sentenza Tribunale Bolzano N° 304 del 22\5\2024;</w:t>
      </w:r>
    </w:p>
    <w:p w14:paraId="7662315D" w14:textId="778E81B0" w:rsidR="00487195" w:rsidRDefault="00C9683C" w:rsidP="00033D6F">
      <w:pPr>
        <w:jc w:val="both"/>
      </w:pPr>
      <w:r>
        <w:t xml:space="preserve">Tutte le altre prove documentali sono pubblicate sul sito </w:t>
      </w:r>
      <w:hyperlink r:id="rId7" w:history="1">
        <w:r w:rsidRPr="00C47768">
          <w:rPr>
            <w:rStyle w:val="Collegamentoipertestuale"/>
          </w:rPr>
          <w:t>www.sosutenti.net</w:t>
        </w:r>
      </w:hyperlink>
      <w:r>
        <w:t xml:space="preserve"> link </w:t>
      </w:r>
    </w:p>
    <w:p w14:paraId="395F49C1" w14:textId="7D079722" w:rsidR="003B6F96" w:rsidRDefault="003B6F96" w:rsidP="00033D6F">
      <w:pPr>
        <w:jc w:val="both"/>
      </w:pPr>
      <w:r>
        <w:t xml:space="preserve"> </w:t>
      </w:r>
    </w:p>
    <w:p w14:paraId="2AE654FC" w14:textId="4F3C9C49" w:rsidR="00BD3C52" w:rsidRDefault="00BD3C52" w:rsidP="00033D6F">
      <w:pPr>
        <w:jc w:val="both"/>
      </w:pPr>
      <w:r>
        <w:t xml:space="preserve"> </w:t>
      </w:r>
      <w:hyperlink r:id="rId8" w:history="1">
        <w:r w:rsidR="00C9683C" w:rsidRPr="00C47768">
          <w:rPr>
            <w:rStyle w:val="Collegamentoipertestuale"/>
          </w:rPr>
          <w:t>https://www.sosutenti.net/applicazione-legge-sullusura-davide-contro-golia-dopo-20-anni-di-fiondate-riesce-a-neutralizzarlo/</w:t>
        </w:r>
      </w:hyperlink>
    </w:p>
    <w:p w14:paraId="70C131D0" w14:textId="77777777" w:rsidR="00C9683C" w:rsidRDefault="00C9683C" w:rsidP="00033D6F">
      <w:pPr>
        <w:jc w:val="both"/>
      </w:pPr>
    </w:p>
    <w:p w14:paraId="79DA4279" w14:textId="77777777" w:rsidR="00223579" w:rsidRDefault="00223579" w:rsidP="00033D6F">
      <w:pPr>
        <w:jc w:val="both"/>
      </w:pPr>
    </w:p>
    <w:p w14:paraId="27B0AC54" w14:textId="77777777" w:rsidR="00223579" w:rsidRDefault="00223579" w:rsidP="00033D6F">
      <w:pPr>
        <w:jc w:val="both"/>
      </w:pPr>
    </w:p>
    <w:p w14:paraId="6F089BC2" w14:textId="77777777" w:rsidR="00033D6F" w:rsidRDefault="00033D6F" w:rsidP="00033D6F">
      <w:pPr>
        <w:jc w:val="both"/>
      </w:pPr>
    </w:p>
    <w:p w14:paraId="549D55F9" w14:textId="77777777" w:rsidR="00033D6F" w:rsidRDefault="00033D6F" w:rsidP="00033D6F">
      <w:pPr>
        <w:jc w:val="both"/>
      </w:pPr>
    </w:p>
    <w:p w14:paraId="6FB3E157" w14:textId="77777777" w:rsidR="00033D6F" w:rsidRDefault="00033D6F" w:rsidP="00033D6F">
      <w:pPr>
        <w:jc w:val="both"/>
      </w:pPr>
    </w:p>
    <w:p w14:paraId="33DEB849" w14:textId="77777777" w:rsidR="00E06921" w:rsidRPr="00B27112" w:rsidRDefault="00E06921" w:rsidP="00E06921">
      <w:pPr>
        <w:jc w:val="both"/>
      </w:pPr>
    </w:p>
    <w:p w14:paraId="02508CB5" w14:textId="77777777" w:rsidR="00E06921" w:rsidRPr="00B27112" w:rsidRDefault="00E06921" w:rsidP="00E06921">
      <w:pPr>
        <w:jc w:val="both"/>
      </w:pPr>
    </w:p>
    <w:p w14:paraId="6732BA78" w14:textId="77777777" w:rsidR="00E06921" w:rsidRPr="00B27112" w:rsidRDefault="00E06921" w:rsidP="00E06921">
      <w:pPr>
        <w:jc w:val="both"/>
      </w:pPr>
    </w:p>
    <w:p w14:paraId="202868B6" w14:textId="77777777" w:rsidR="00E06921" w:rsidRPr="00B27112" w:rsidRDefault="00E06921" w:rsidP="00E06921">
      <w:pPr>
        <w:jc w:val="both"/>
      </w:pPr>
    </w:p>
    <w:p w14:paraId="79865A09" w14:textId="77777777" w:rsidR="004F173D" w:rsidRPr="001668A7" w:rsidRDefault="004F173D" w:rsidP="001668A7">
      <w:pPr>
        <w:ind w:left="1276"/>
        <w:jc w:val="both"/>
        <w:rPr>
          <w:lang w:val="en-GB"/>
        </w:rPr>
      </w:pPr>
    </w:p>
    <w:p w14:paraId="32391164" w14:textId="77777777" w:rsidR="004F173D" w:rsidRPr="001668A7" w:rsidRDefault="004F173D" w:rsidP="001668A7">
      <w:pPr>
        <w:ind w:left="1276"/>
        <w:jc w:val="both"/>
        <w:rPr>
          <w:lang w:val="en-GB"/>
        </w:rPr>
      </w:pPr>
    </w:p>
    <w:p w14:paraId="525D0890" w14:textId="77777777" w:rsidR="004F173D" w:rsidRPr="001668A7" w:rsidRDefault="004F173D" w:rsidP="001668A7">
      <w:pPr>
        <w:ind w:left="1276"/>
        <w:jc w:val="both"/>
        <w:rPr>
          <w:lang w:val="en-GB"/>
        </w:rPr>
      </w:pPr>
    </w:p>
    <w:p w14:paraId="561E50FB" w14:textId="77777777" w:rsidR="004F173D" w:rsidRPr="001668A7" w:rsidRDefault="004F173D" w:rsidP="001668A7">
      <w:pPr>
        <w:ind w:left="1276"/>
        <w:jc w:val="both"/>
        <w:rPr>
          <w:lang w:val="en-GB"/>
        </w:rPr>
      </w:pPr>
    </w:p>
    <w:p w14:paraId="641590C3" w14:textId="77777777" w:rsidR="004F173D" w:rsidRPr="001668A7" w:rsidRDefault="004F173D" w:rsidP="001668A7">
      <w:pPr>
        <w:ind w:left="1276"/>
        <w:jc w:val="both"/>
        <w:rPr>
          <w:lang w:val="en-GB"/>
        </w:rPr>
      </w:pPr>
    </w:p>
    <w:p w14:paraId="2A5F720A" w14:textId="77777777" w:rsidR="004F173D" w:rsidRPr="001668A7" w:rsidRDefault="004F173D" w:rsidP="001668A7">
      <w:pPr>
        <w:ind w:left="1276"/>
        <w:jc w:val="both"/>
        <w:rPr>
          <w:lang w:val="en-GB"/>
        </w:rPr>
      </w:pPr>
    </w:p>
    <w:p w14:paraId="2AA6C45F" w14:textId="77777777" w:rsidR="004F173D" w:rsidRPr="001668A7" w:rsidRDefault="004F173D" w:rsidP="001668A7">
      <w:pPr>
        <w:ind w:left="1276"/>
        <w:jc w:val="both"/>
        <w:rPr>
          <w:lang w:val="en-GB"/>
        </w:rPr>
      </w:pPr>
    </w:p>
    <w:p w14:paraId="5AC84913" w14:textId="77777777" w:rsidR="004F173D" w:rsidRPr="001668A7" w:rsidRDefault="004F173D" w:rsidP="001668A7">
      <w:pPr>
        <w:ind w:left="1276"/>
        <w:jc w:val="both"/>
        <w:rPr>
          <w:lang w:val="en-GB"/>
        </w:rPr>
      </w:pPr>
    </w:p>
    <w:p w14:paraId="50A85291" w14:textId="77777777" w:rsidR="004F173D" w:rsidRPr="001668A7" w:rsidRDefault="004F173D" w:rsidP="001668A7">
      <w:pPr>
        <w:ind w:left="1276"/>
        <w:jc w:val="both"/>
        <w:rPr>
          <w:lang w:val="en-GB"/>
        </w:rPr>
      </w:pPr>
    </w:p>
    <w:p w14:paraId="64745765" w14:textId="77777777" w:rsidR="004F173D" w:rsidRPr="001668A7" w:rsidRDefault="004F173D" w:rsidP="001668A7">
      <w:pPr>
        <w:ind w:left="1276"/>
        <w:jc w:val="both"/>
        <w:rPr>
          <w:lang w:val="en-GB"/>
        </w:rPr>
      </w:pPr>
    </w:p>
    <w:p w14:paraId="5E49ABE9" w14:textId="77777777" w:rsidR="004F173D" w:rsidRPr="001668A7" w:rsidRDefault="004F173D" w:rsidP="001668A7">
      <w:pPr>
        <w:ind w:left="1276"/>
        <w:jc w:val="both"/>
        <w:rPr>
          <w:lang w:val="en-GB"/>
        </w:rPr>
      </w:pPr>
    </w:p>
    <w:p w14:paraId="4B54EAE7" w14:textId="77777777" w:rsidR="004F173D" w:rsidRPr="001668A7" w:rsidRDefault="004F173D" w:rsidP="001668A7">
      <w:pPr>
        <w:ind w:left="1276"/>
        <w:jc w:val="both"/>
        <w:rPr>
          <w:lang w:val="en-GB"/>
        </w:rPr>
      </w:pPr>
    </w:p>
    <w:p w14:paraId="13C470EB" w14:textId="77777777" w:rsidR="004F173D" w:rsidRPr="001668A7" w:rsidRDefault="004F173D" w:rsidP="001668A7">
      <w:pPr>
        <w:ind w:left="1276"/>
        <w:jc w:val="both"/>
        <w:rPr>
          <w:lang w:val="en-GB"/>
        </w:rPr>
      </w:pPr>
    </w:p>
    <w:p w14:paraId="722CA868" w14:textId="77777777" w:rsidR="004F173D" w:rsidRPr="001668A7" w:rsidRDefault="004F173D" w:rsidP="001668A7">
      <w:pPr>
        <w:ind w:left="1276"/>
        <w:jc w:val="both"/>
        <w:rPr>
          <w:lang w:val="en-GB"/>
        </w:rPr>
      </w:pPr>
    </w:p>
    <w:p w14:paraId="36459119" w14:textId="77777777" w:rsidR="004F173D" w:rsidRPr="001668A7" w:rsidRDefault="004F173D" w:rsidP="001668A7">
      <w:pPr>
        <w:ind w:left="1276"/>
        <w:jc w:val="both"/>
        <w:rPr>
          <w:lang w:val="en-GB"/>
        </w:rPr>
      </w:pPr>
    </w:p>
    <w:p w14:paraId="25DC348A" w14:textId="77777777" w:rsidR="004F173D" w:rsidRPr="001668A7" w:rsidRDefault="004F173D" w:rsidP="001668A7">
      <w:pPr>
        <w:ind w:left="1276"/>
        <w:jc w:val="both"/>
        <w:rPr>
          <w:lang w:val="en-GB"/>
        </w:rPr>
      </w:pPr>
    </w:p>
    <w:p w14:paraId="0BD85E6A" w14:textId="77777777" w:rsidR="004F173D" w:rsidRPr="001668A7" w:rsidRDefault="004F173D" w:rsidP="001668A7">
      <w:pPr>
        <w:ind w:left="1276"/>
        <w:jc w:val="both"/>
        <w:rPr>
          <w:lang w:val="en-GB"/>
        </w:rPr>
      </w:pPr>
    </w:p>
    <w:p w14:paraId="06AAB88A" w14:textId="77777777" w:rsidR="004F173D" w:rsidRPr="001668A7" w:rsidRDefault="004F173D" w:rsidP="001668A7">
      <w:pPr>
        <w:ind w:left="1276"/>
        <w:jc w:val="both"/>
        <w:rPr>
          <w:lang w:val="en-GB"/>
        </w:rPr>
      </w:pPr>
    </w:p>
    <w:p w14:paraId="5E764A2B" w14:textId="77777777" w:rsidR="004F173D" w:rsidRPr="001668A7" w:rsidRDefault="004F173D" w:rsidP="001668A7">
      <w:pPr>
        <w:ind w:left="1276"/>
        <w:jc w:val="both"/>
        <w:rPr>
          <w:lang w:val="en-GB"/>
        </w:rPr>
      </w:pPr>
    </w:p>
    <w:p w14:paraId="7B082AC2" w14:textId="77777777" w:rsidR="004F173D" w:rsidRPr="001668A7" w:rsidRDefault="004F173D" w:rsidP="001668A7">
      <w:pPr>
        <w:ind w:left="1276"/>
        <w:jc w:val="both"/>
        <w:rPr>
          <w:lang w:val="en-GB"/>
        </w:rPr>
      </w:pPr>
    </w:p>
    <w:p w14:paraId="035D5E33" w14:textId="77777777" w:rsidR="004F173D" w:rsidRPr="001668A7" w:rsidRDefault="004F173D" w:rsidP="001668A7">
      <w:pPr>
        <w:ind w:left="1276"/>
        <w:jc w:val="both"/>
        <w:rPr>
          <w:lang w:val="en-GB"/>
        </w:rPr>
      </w:pPr>
    </w:p>
    <w:p w14:paraId="2FF3789C" w14:textId="77777777" w:rsidR="004F173D" w:rsidRPr="001668A7" w:rsidRDefault="004F173D" w:rsidP="001668A7">
      <w:pPr>
        <w:ind w:left="1276"/>
        <w:jc w:val="both"/>
        <w:rPr>
          <w:lang w:val="en-GB"/>
        </w:rPr>
      </w:pPr>
    </w:p>
    <w:sectPr w:rsidR="004F173D" w:rsidRPr="001668A7" w:rsidSect="004F173D">
      <w:headerReference w:type="even" r:id="rId9"/>
      <w:headerReference w:type="default" r:id="rId10"/>
      <w:footerReference w:type="even" r:id="rId11"/>
      <w:footerReference w:type="default" r:id="rId12"/>
      <w:headerReference w:type="first" r:id="rId13"/>
      <w:footerReference w:type="first" r:id="rId14"/>
      <w:pgSz w:w="11900" w:h="16840"/>
      <w:pgMar w:top="851" w:right="1134"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3BBF27" w14:textId="77777777" w:rsidR="00BE10A4" w:rsidRDefault="00BE10A4" w:rsidP="004F173D">
      <w:r>
        <w:separator/>
      </w:r>
    </w:p>
  </w:endnote>
  <w:endnote w:type="continuationSeparator" w:id="0">
    <w:p w14:paraId="0C01136E" w14:textId="77777777" w:rsidR="00BE10A4" w:rsidRDefault="00BE10A4" w:rsidP="004F1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charset w:val="00"/>
    <w:family w:val="roman"/>
    <w:pitch w:val="variable"/>
    <w:sig w:usb0="60000287" w:usb1="00000001" w:usb2="00000000" w:usb3="00000000" w:csb0="0000019F" w:csb1="00000000"/>
  </w:font>
  <w:font w:name="TitilliumWeb-Regular">
    <w:charset w:val="4D"/>
    <w:family w:val="auto"/>
    <w:pitch w:val="default"/>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CD8E5" w14:textId="77777777" w:rsidR="009161AA" w:rsidRDefault="009161A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289D1" w14:textId="77777777" w:rsidR="00F90885" w:rsidRDefault="008370F6" w:rsidP="003329C0">
    <w:pPr>
      <w:pStyle w:val="Pidipagina"/>
      <w:ind w:left="-1134"/>
      <w:jc w:val="center"/>
    </w:pPr>
    <w:r>
      <w:rPr>
        <w:noProof/>
        <w:lang w:eastAsia="it-IT"/>
      </w:rPr>
      <w:drawing>
        <wp:inline distT="0" distB="0" distL="0" distR="0" wp14:anchorId="4F7C66CB" wp14:editId="54A0F430">
          <wp:extent cx="7560000" cy="1016471"/>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rta intestata_sott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1647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14F55" w14:textId="356D76C9" w:rsidR="00F90885" w:rsidRDefault="003329C0" w:rsidP="008370F6">
    <w:pPr>
      <w:pStyle w:val="Pidipagina"/>
      <w:tabs>
        <w:tab w:val="clear" w:pos="9638"/>
      </w:tabs>
      <w:ind w:right="-1134" w:hanging="1134"/>
      <w:jc w:val="center"/>
    </w:pPr>
    <w:r>
      <w:rPr>
        <w:noProof/>
      </w:rPr>
      <w:drawing>
        <wp:inline distT="0" distB="0" distL="0" distR="0" wp14:anchorId="4372D403" wp14:editId="67B06952">
          <wp:extent cx="7559984" cy="1855055"/>
          <wp:effectExtent l="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pic:nvPicPr>
                <pic:blipFill>
                  <a:blip r:embed="rId1">
                    <a:extLst>
                      <a:ext uri="{28A0092B-C50C-407E-A947-70E740481C1C}">
                        <a14:useLocalDpi xmlns:a14="http://schemas.microsoft.com/office/drawing/2010/main" val="0"/>
                      </a:ext>
                    </a:extLst>
                  </a:blip>
                  <a:stretch>
                    <a:fillRect/>
                  </a:stretch>
                </pic:blipFill>
                <pic:spPr>
                  <a:xfrm>
                    <a:off x="0" y="0"/>
                    <a:ext cx="7559984" cy="185505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63937F" w14:textId="77777777" w:rsidR="00BE10A4" w:rsidRDefault="00BE10A4" w:rsidP="004F173D">
      <w:r>
        <w:separator/>
      </w:r>
    </w:p>
  </w:footnote>
  <w:footnote w:type="continuationSeparator" w:id="0">
    <w:p w14:paraId="16D4BF2E" w14:textId="77777777" w:rsidR="00BE10A4" w:rsidRDefault="00BE10A4" w:rsidP="004F1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C4A15" w14:textId="77777777" w:rsidR="009161AA" w:rsidRDefault="009161A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401F3" w14:textId="58D64D3A" w:rsidR="004F173D" w:rsidRDefault="003329C0" w:rsidP="003329C0">
    <w:pPr>
      <w:pStyle w:val="Intestazione"/>
      <w:ind w:left="-1134"/>
    </w:pPr>
    <w:r>
      <w:rPr>
        <w:noProof/>
      </w:rPr>
      <w:drawing>
        <wp:inline distT="0" distB="0" distL="0" distR="0" wp14:anchorId="305D9F7C" wp14:editId="58D31B66">
          <wp:extent cx="7560000" cy="1410436"/>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OPRA2FOGLI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41043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BEDCF" w14:textId="6CECC34B" w:rsidR="004F173D" w:rsidRDefault="003329C0" w:rsidP="003329C0">
    <w:pPr>
      <w:pStyle w:val="Intestazione"/>
      <w:ind w:left="-1134"/>
    </w:pPr>
    <w:r>
      <w:rPr>
        <w:noProof/>
      </w:rPr>
      <w:drawing>
        <wp:inline distT="0" distB="0" distL="0" distR="0" wp14:anchorId="520CFDE5" wp14:editId="03264F52">
          <wp:extent cx="7558906" cy="1981831"/>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pic:nvPicPr>
                <pic:blipFill>
                  <a:blip r:embed="rId1">
                    <a:extLst>
                      <a:ext uri="{28A0092B-C50C-407E-A947-70E740481C1C}">
                        <a14:useLocalDpi xmlns:a14="http://schemas.microsoft.com/office/drawing/2010/main" val="0"/>
                      </a:ext>
                    </a:extLst>
                  </a:blip>
                  <a:stretch>
                    <a:fillRect/>
                  </a:stretch>
                </pic:blipFill>
                <pic:spPr>
                  <a:xfrm>
                    <a:off x="0" y="0"/>
                    <a:ext cx="7558906" cy="198183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283"/>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73D"/>
    <w:rsid w:val="000047B8"/>
    <w:rsid w:val="00015475"/>
    <w:rsid w:val="00015B4B"/>
    <w:rsid w:val="00033D6F"/>
    <w:rsid w:val="00070068"/>
    <w:rsid w:val="00087253"/>
    <w:rsid w:val="001123AE"/>
    <w:rsid w:val="00133D82"/>
    <w:rsid w:val="001472D3"/>
    <w:rsid w:val="001630FD"/>
    <w:rsid w:val="001668A7"/>
    <w:rsid w:val="0017586B"/>
    <w:rsid w:val="001A55A2"/>
    <w:rsid w:val="001A5E35"/>
    <w:rsid w:val="001D7F25"/>
    <w:rsid w:val="00207C4E"/>
    <w:rsid w:val="00214FB4"/>
    <w:rsid w:val="00215318"/>
    <w:rsid w:val="00223579"/>
    <w:rsid w:val="00264543"/>
    <w:rsid w:val="003165C8"/>
    <w:rsid w:val="0032069A"/>
    <w:rsid w:val="003329C0"/>
    <w:rsid w:val="00337008"/>
    <w:rsid w:val="003514C7"/>
    <w:rsid w:val="003B6F96"/>
    <w:rsid w:val="00436E24"/>
    <w:rsid w:val="004640E8"/>
    <w:rsid w:val="00487195"/>
    <w:rsid w:val="00495B91"/>
    <w:rsid w:val="004F173D"/>
    <w:rsid w:val="00512C4D"/>
    <w:rsid w:val="00557E66"/>
    <w:rsid w:val="00564EC3"/>
    <w:rsid w:val="005B2FE0"/>
    <w:rsid w:val="005B6C51"/>
    <w:rsid w:val="005D0866"/>
    <w:rsid w:val="0062669A"/>
    <w:rsid w:val="00666527"/>
    <w:rsid w:val="006842A9"/>
    <w:rsid w:val="00691D02"/>
    <w:rsid w:val="006C6A85"/>
    <w:rsid w:val="0078592E"/>
    <w:rsid w:val="007D287F"/>
    <w:rsid w:val="0083203C"/>
    <w:rsid w:val="008370F6"/>
    <w:rsid w:val="00865CE0"/>
    <w:rsid w:val="00893345"/>
    <w:rsid w:val="008B2C80"/>
    <w:rsid w:val="008D1E1E"/>
    <w:rsid w:val="008E03F2"/>
    <w:rsid w:val="008E7671"/>
    <w:rsid w:val="00911D25"/>
    <w:rsid w:val="009161AA"/>
    <w:rsid w:val="0093521F"/>
    <w:rsid w:val="00944D4F"/>
    <w:rsid w:val="00985616"/>
    <w:rsid w:val="009D136C"/>
    <w:rsid w:val="00A50127"/>
    <w:rsid w:val="00A571F0"/>
    <w:rsid w:val="00AB1C5D"/>
    <w:rsid w:val="00B03001"/>
    <w:rsid w:val="00B836CB"/>
    <w:rsid w:val="00BB28C6"/>
    <w:rsid w:val="00BD3C52"/>
    <w:rsid w:val="00BE10A4"/>
    <w:rsid w:val="00C26636"/>
    <w:rsid w:val="00C8100E"/>
    <w:rsid w:val="00C9683C"/>
    <w:rsid w:val="00D45917"/>
    <w:rsid w:val="00D75C3E"/>
    <w:rsid w:val="00E02927"/>
    <w:rsid w:val="00E06921"/>
    <w:rsid w:val="00E51927"/>
    <w:rsid w:val="00E943C3"/>
    <w:rsid w:val="00E96269"/>
    <w:rsid w:val="00EA3354"/>
    <w:rsid w:val="00EB62A7"/>
    <w:rsid w:val="00F27282"/>
    <w:rsid w:val="00F90885"/>
    <w:rsid w:val="00FB5DB3"/>
    <w:rsid w:val="00FC2F40"/>
    <w:rsid w:val="00FC46CE"/>
    <w:rsid w:val="00FF38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719D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F173D"/>
    <w:pPr>
      <w:tabs>
        <w:tab w:val="center" w:pos="4819"/>
        <w:tab w:val="right" w:pos="9638"/>
      </w:tabs>
    </w:pPr>
  </w:style>
  <w:style w:type="character" w:customStyle="1" w:styleId="IntestazioneCarattere">
    <w:name w:val="Intestazione Carattere"/>
    <w:basedOn w:val="Carpredefinitoparagrafo"/>
    <w:link w:val="Intestazione"/>
    <w:uiPriority w:val="99"/>
    <w:rsid w:val="004F173D"/>
  </w:style>
  <w:style w:type="paragraph" w:styleId="Pidipagina">
    <w:name w:val="footer"/>
    <w:basedOn w:val="Normale"/>
    <w:link w:val="PidipaginaCarattere"/>
    <w:uiPriority w:val="99"/>
    <w:unhideWhenUsed/>
    <w:rsid w:val="004F173D"/>
    <w:pPr>
      <w:tabs>
        <w:tab w:val="center" w:pos="4819"/>
        <w:tab w:val="right" w:pos="9638"/>
      </w:tabs>
    </w:pPr>
  </w:style>
  <w:style w:type="character" w:customStyle="1" w:styleId="PidipaginaCarattere">
    <w:name w:val="Piè di pagina Carattere"/>
    <w:basedOn w:val="Carpredefinitoparagrafo"/>
    <w:link w:val="Pidipagina"/>
    <w:uiPriority w:val="99"/>
    <w:rsid w:val="004F173D"/>
  </w:style>
  <w:style w:type="paragraph" w:customStyle="1" w:styleId="Paragrafobase">
    <w:name w:val="[Paragrafo base]"/>
    <w:basedOn w:val="Normale"/>
    <w:uiPriority w:val="99"/>
    <w:rsid w:val="001668A7"/>
    <w:pPr>
      <w:autoSpaceDE w:val="0"/>
      <w:autoSpaceDN w:val="0"/>
      <w:adjustRightInd w:val="0"/>
      <w:spacing w:line="288" w:lineRule="auto"/>
      <w:textAlignment w:val="center"/>
    </w:pPr>
    <w:rPr>
      <w:rFonts w:ascii="Minion Pro" w:hAnsi="Minion Pro" w:cs="Minion Pro"/>
      <w:color w:val="000000"/>
      <w:lang w:val="en-GB"/>
    </w:rPr>
  </w:style>
  <w:style w:type="paragraph" w:customStyle="1" w:styleId="H3">
    <w:name w:val="H3."/>
    <w:basedOn w:val="Normale"/>
    <w:uiPriority w:val="99"/>
    <w:rsid w:val="001668A7"/>
    <w:pPr>
      <w:autoSpaceDE w:val="0"/>
      <w:autoSpaceDN w:val="0"/>
      <w:adjustRightInd w:val="0"/>
      <w:spacing w:line="288" w:lineRule="auto"/>
      <w:textAlignment w:val="center"/>
    </w:pPr>
    <w:rPr>
      <w:rFonts w:ascii="TitilliumWeb-Regular" w:hAnsi="TitilliumWeb-Regular" w:cs="TitilliumWeb-Regular"/>
      <w:color w:val="000000"/>
      <w:sz w:val="20"/>
      <w:szCs w:val="20"/>
      <w:lang w:val="en-GB"/>
    </w:rPr>
  </w:style>
  <w:style w:type="character" w:customStyle="1" w:styleId="SourceSansProRegularGray">
    <w:name w:val="Source Sans Pro Regular (Gray)"/>
    <w:uiPriority w:val="99"/>
    <w:rsid w:val="001668A7"/>
    <w:rPr>
      <w:rFonts w:ascii="Source Sans Pro" w:hAnsi="Source Sans Pro" w:cs="Source Sans Pro"/>
      <w:color w:val="000000"/>
    </w:rPr>
  </w:style>
  <w:style w:type="character" w:styleId="Collegamentoipertestuale">
    <w:name w:val="Hyperlink"/>
    <w:basedOn w:val="Carpredefinitoparagrafo"/>
    <w:uiPriority w:val="99"/>
    <w:unhideWhenUsed/>
    <w:rsid w:val="00C9683C"/>
    <w:rPr>
      <w:color w:val="0563C1" w:themeColor="hyperlink"/>
      <w:u w:val="single"/>
    </w:rPr>
  </w:style>
  <w:style w:type="character" w:styleId="Menzionenonrisolta">
    <w:name w:val="Unresolved Mention"/>
    <w:basedOn w:val="Carpredefinitoparagrafo"/>
    <w:uiPriority w:val="99"/>
    <w:rsid w:val="00C968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2308919">
      <w:bodyDiv w:val="1"/>
      <w:marLeft w:val="0"/>
      <w:marRight w:val="0"/>
      <w:marTop w:val="0"/>
      <w:marBottom w:val="0"/>
      <w:divBdr>
        <w:top w:val="none" w:sz="0" w:space="0" w:color="auto"/>
        <w:left w:val="none" w:sz="0" w:space="0" w:color="auto"/>
        <w:bottom w:val="none" w:sz="0" w:space="0" w:color="auto"/>
        <w:right w:val="none" w:sz="0" w:space="0" w:color="auto"/>
      </w:divBdr>
      <w:divsChild>
        <w:div w:id="126705297">
          <w:marLeft w:val="0"/>
          <w:marRight w:val="0"/>
          <w:marTop w:val="0"/>
          <w:marBottom w:val="0"/>
          <w:divBdr>
            <w:top w:val="none" w:sz="0" w:space="0" w:color="auto"/>
            <w:left w:val="none" w:sz="0" w:space="0" w:color="auto"/>
            <w:bottom w:val="none" w:sz="0" w:space="0" w:color="auto"/>
            <w:right w:val="none" w:sz="0" w:space="0" w:color="auto"/>
          </w:divBdr>
        </w:div>
        <w:div w:id="1946648408">
          <w:marLeft w:val="0"/>
          <w:marRight w:val="0"/>
          <w:marTop w:val="0"/>
          <w:marBottom w:val="0"/>
          <w:divBdr>
            <w:top w:val="none" w:sz="0" w:space="0" w:color="auto"/>
            <w:left w:val="none" w:sz="0" w:space="0" w:color="auto"/>
            <w:bottom w:val="none" w:sz="0" w:space="0" w:color="auto"/>
            <w:right w:val="none" w:sz="0" w:space="0" w:color="auto"/>
          </w:divBdr>
        </w:div>
        <w:div w:id="2068645148">
          <w:marLeft w:val="0"/>
          <w:marRight w:val="0"/>
          <w:marTop w:val="0"/>
          <w:marBottom w:val="0"/>
          <w:divBdr>
            <w:top w:val="none" w:sz="0" w:space="0" w:color="auto"/>
            <w:left w:val="none" w:sz="0" w:space="0" w:color="auto"/>
            <w:bottom w:val="none" w:sz="0" w:space="0" w:color="auto"/>
            <w:right w:val="none" w:sz="0" w:space="0" w:color="auto"/>
          </w:divBdr>
        </w:div>
        <w:div w:id="359473424">
          <w:marLeft w:val="0"/>
          <w:marRight w:val="0"/>
          <w:marTop w:val="0"/>
          <w:marBottom w:val="0"/>
          <w:divBdr>
            <w:top w:val="none" w:sz="0" w:space="0" w:color="auto"/>
            <w:left w:val="none" w:sz="0" w:space="0" w:color="auto"/>
            <w:bottom w:val="none" w:sz="0" w:space="0" w:color="auto"/>
            <w:right w:val="none" w:sz="0" w:space="0" w:color="auto"/>
          </w:divBdr>
        </w:div>
        <w:div w:id="186115781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sutenti.net/applicazione-legge-sullusura-davide-contro-golia-dopo-20-anni-di-fiondate-riesce-a-neutralizzarlo/"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sosutenti.ne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C7BFD-EFBD-AB44-A299-9B0706B2D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1041</Words>
  <Characters>5935</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Studio Trea</cp:lastModifiedBy>
  <cp:revision>3</cp:revision>
  <cp:lastPrinted>2022-08-17T08:34:00Z</cp:lastPrinted>
  <dcterms:created xsi:type="dcterms:W3CDTF">2024-06-07T08:24:00Z</dcterms:created>
  <dcterms:modified xsi:type="dcterms:W3CDTF">2024-06-07T08:28:00Z</dcterms:modified>
</cp:coreProperties>
</file>